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-58"/>
        <w:tblW w:w="9803" w:type="dxa"/>
        <w:tblLook w:val="04A0" w:firstRow="1" w:lastRow="0" w:firstColumn="1" w:lastColumn="0" w:noHBand="0" w:noVBand="1"/>
      </w:tblPr>
      <w:tblGrid>
        <w:gridCol w:w="5520"/>
        <w:gridCol w:w="980"/>
        <w:gridCol w:w="980"/>
        <w:gridCol w:w="1120"/>
        <w:gridCol w:w="1203"/>
      </w:tblGrid>
      <w:tr w:rsidR="0023086F" w:rsidRPr="00260483" w14:paraId="11B21EED" w14:textId="77777777" w:rsidTr="008B611B">
        <w:trPr>
          <w:trHeight w:val="288"/>
        </w:trPr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D7C6" w14:textId="399D447A" w:rsidR="0023086F" w:rsidRPr="00260483" w:rsidRDefault="00250ADF" w:rsidP="008B6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2025/2026</w:t>
            </w:r>
            <w:r w:rsidR="00AE17A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 </w:t>
            </w:r>
            <w:r w:rsidR="0023086F" w:rsidRPr="0026048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Tenant Satisfaction Measure </w:t>
            </w:r>
            <w:r w:rsidR="0001732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Survey </w:t>
            </w:r>
            <w:r w:rsidR="0023086F" w:rsidRPr="0026048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Results %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887E" w14:textId="77777777" w:rsidR="0023086F" w:rsidRPr="00260483" w:rsidRDefault="0023086F" w:rsidP="008B6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2123" w14:textId="77777777" w:rsidR="0023086F" w:rsidRPr="00260483" w:rsidRDefault="0023086F" w:rsidP="008B611B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33F9" w14:textId="77777777" w:rsidR="0023086F" w:rsidRPr="00260483" w:rsidRDefault="0023086F" w:rsidP="008B611B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0C5D4" w14:textId="77777777" w:rsidR="0023086F" w:rsidRPr="00260483" w:rsidRDefault="0023086F" w:rsidP="008B611B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22017B" w:rsidRPr="00260483" w14:paraId="68DD51ED" w14:textId="77777777" w:rsidTr="0022017B">
        <w:trPr>
          <w:trHeight w:val="1152"/>
        </w:trPr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91374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C5388" w14:textId="6EF07240" w:rsidR="0022017B" w:rsidRPr="00260483" w:rsidRDefault="0022017B" w:rsidP="007033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2024/25</w:t>
            </w:r>
            <w:r w:rsidR="007033C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(%)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7521" w14:textId="615C63CE" w:rsidR="0022017B" w:rsidRPr="00260483" w:rsidRDefault="0022017B" w:rsidP="007033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</w:t>
            </w:r>
            <w:r w:rsidRPr="0026048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/2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</w:t>
            </w:r>
            <w:r w:rsidR="007033C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(%)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33BF8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Unity Trend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06FC9" w14:textId="09D101BD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Source</w:t>
            </w:r>
          </w:p>
        </w:tc>
      </w:tr>
      <w:tr w:rsidR="0022017B" w:rsidRPr="00260483" w14:paraId="61EEFD3D" w14:textId="77777777" w:rsidTr="00BC5424">
        <w:trPr>
          <w:trHeight w:val="576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CDE1F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TP01: Proportion of respondents who report that they are satisfied with the overall service from their landlord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209C0" w14:textId="586AA70B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76.3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CF753" w14:textId="0B0472A0" w:rsidR="0022017B" w:rsidRPr="00260483" w:rsidRDefault="007033CF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78.0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7D359"/>
            <w:noWrap/>
            <w:vAlign w:val="bottom"/>
            <w:hideMark/>
          </w:tcPr>
          <w:p w14:paraId="68E8E632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3EB19" w14:textId="7796C4EC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65F64942" w14:textId="77777777" w:rsidTr="00BC5424">
        <w:trPr>
          <w:trHeight w:val="1152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6013A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TP02: Proportion of respondents who have received a repair in the last </w:t>
            </w: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12 months who report that they are satisfied with the overall repairs service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9CF68" w14:textId="0E974224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70.8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6B19B" w14:textId="30991D6E" w:rsidR="0022017B" w:rsidRPr="00260483" w:rsidRDefault="007033CF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68.7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4486592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D58DA" w14:textId="4BCABDF0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BC5424" w:rsidRPr="00260483" w14:paraId="4F26E365" w14:textId="77777777" w:rsidTr="00BC5424">
        <w:trPr>
          <w:trHeight w:val="864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54D4E" w14:textId="77777777" w:rsidR="00BC5424" w:rsidRPr="00260483" w:rsidRDefault="00BC5424" w:rsidP="00BC5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TP03: Proportion of respondents who have received a repair in the last 12 months who report that they are satisfied with the time taken to complete their most recent repair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38B7E" w14:textId="5BD11D31" w:rsidR="00BC5424" w:rsidRPr="00260483" w:rsidRDefault="00BC5424" w:rsidP="00BC5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71.6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B38A9" w14:textId="21DAB557" w:rsidR="00BC5424" w:rsidRPr="00260483" w:rsidRDefault="00BC5424" w:rsidP="00BC54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69.6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459AE12" w14:textId="21A632C9" w:rsidR="00BC5424" w:rsidRPr="00260483" w:rsidRDefault="00BC5424" w:rsidP="00BC54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7B9FD" w14:textId="3BE57A8D" w:rsidR="00BC5424" w:rsidRPr="00260483" w:rsidRDefault="00BC5424" w:rsidP="00BC54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466366FA" w14:textId="77777777" w:rsidTr="00BC5424">
        <w:trPr>
          <w:trHeight w:val="864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E7448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TP04: Proportion of respondents who report that they are satisfied that </w:t>
            </w: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their home is well maintained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FB8C9" w14:textId="0059D0E6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78.5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0CD90" w14:textId="66DF1233" w:rsidR="0022017B" w:rsidRPr="00260483" w:rsidRDefault="00B60826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77.8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42ADF4A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4C26A" w14:textId="6D9B4F4F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5E1C6B95" w14:textId="77777777" w:rsidTr="00BC5424">
        <w:trPr>
          <w:trHeight w:val="576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25212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TP05: Proportion of respondents who report that they are satisfied that their home is safe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360CB" w14:textId="10AFB0D8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85.7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52716" w14:textId="022F4BE7" w:rsidR="0022017B" w:rsidRPr="00260483" w:rsidRDefault="00267A19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  <w:r w:rsidR="00B60826">
              <w:rPr>
                <w:rFonts w:ascii="Calibri" w:eastAsia="Times New Roman" w:hAnsi="Calibri" w:cs="Calibri"/>
                <w:color w:val="000000"/>
                <w:lang w:eastAsia="en-GB"/>
              </w:rPr>
              <w:t>4.4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F993A94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91376" w14:textId="7A3E6C9A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4AF0B86D" w14:textId="77777777" w:rsidTr="00BC5424">
        <w:trPr>
          <w:trHeight w:val="864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82B8B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TP06: Proportion of respondents who report that they are satisfied that their landlord listens to tenant views and acts upon them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B2300" w14:textId="3F20052B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71.0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A96FC" w14:textId="7978F5E2" w:rsidR="0022017B" w:rsidRPr="00260483" w:rsidRDefault="00B60826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70.2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30F0F2C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5EBB8" w14:textId="47D94728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58EB34A4" w14:textId="77777777" w:rsidTr="00BC5424">
        <w:trPr>
          <w:trHeight w:val="864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00B7C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TP07: Proportion of respondents who report that they are satisfied that their landlord keeps them informed about things that matter to them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55E61" w14:textId="4A731B64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83.7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269E9" w14:textId="15C069B7" w:rsidR="0022017B" w:rsidRPr="00260483" w:rsidRDefault="00B60826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82.9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EC5CBBD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5DF10" w14:textId="758BA311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4D8EDDAC" w14:textId="77777777" w:rsidTr="00BC5424">
        <w:trPr>
          <w:trHeight w:val="576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F4A86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TP08: Proportion of respondents who report that they agree their landlord treats them fairly and with respect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AD371" w14:textId="3CEEB667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87.6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E6AF2" w14:textId="482CFD39" w:rsidR="0022017B" w:rsidRPr="00260483" w:rsidRDefault="00267A19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86.8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9199809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A6E1B" w14:textId="08FBC5B4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1FF209AB" w14:textId="77777777" w:rsidTr="00BC5424">
        <w:trPr>
          <w:trHeight w:val="864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ADD7B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TP09: Proportion of respondents who report making a complaint in the last 12 months who are satisfied with their landlord’s approach to complaints handling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FBB41" w14:textId="2CD8568D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51.8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FAB52" w14:textId="063CB7D1" w:rsidR="0022017B" w:rsidRPr="00260483" w:rsidRDefault="00267A19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45.3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70C2242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B2408" w14:textId="3DDC4E0D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27573B54" w14:textId="77777777" w:rsidTr="0022017B">
        <w:trPr>
          <w:trHeight w:val="864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9B8E5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TP10: Proportion of respondents with communal areas who report that they are satisfied that their landlord keeps communal areas clean and well maintained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6DF84" w14:textId="027D1D7E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74.5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998E2" w14:textId="0D04722C" w:rsidR="0022017B" w:rsidRPr="00260483" w:rsidRDefault="00267A19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72.</w:t>
            </w:r>
            <w:r w:rsidR="00C57C87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60AC5FC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A0AA5" w14:textId="47AB2363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43F15435" w14:textId="77777777" w:rsidTr="0022017B">
        <w:trPr>
          <w:trHeight w:val="864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BC1C2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TP11: Proportion of respondents who report that they are satisfied that their landlord makes a positive contribution to the neighbourhood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AD1" w14:textId="14E11C14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79.6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CB782" w14:textId="07F9F1BB" w:rsidR="0022017B" w:rsidRPr="00260483" w:rsidRDefault="00BC5424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80.2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7D359"/>
            <w:noWrap/>
            <w:vAlign w:val="bottom"/>
            <w:hideMark/>
          </w:tcPr>
          <w:p w14:paraId="1CA8F04A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F63E" w14:textId="0B795E91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  <w:tr w:rsidR="0022017B" w:rsidRPr="00260483" w14:paraId="34B6F42F" w14:textId="77777777" w:rsidTr="0022017B">
        <w:trPr>
          <w:trHeight w:val="864"/>
        </w:trPr>
        <w:tc>
          <w:tcPr>
            <w:tcW w:w="5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84B20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TP12: Proportion of respondents who report that they are satisfied with their landlord’s approach to handling anti-social behaviour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6C43F" w14:textId="1AFEF2AD" w:rsidR="0022017B" w:rsidRPr="00260483" w:rsidRDefault="0022017B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74.4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37283" w14:textId="4D63CDD3" w:rsidR="0022017B" w:rsidRPr="00260483" w:rsidRDefault="00BC5424" w:rsidP="00220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76.3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7D359"/>
            <w:noWrap/>
            <w:vAlign w:val="bottom"/>
            <w:hideMark/>
          </w:tcPr>
          <w:p w14:paraId="030CEC54" w14:textId="77777777" w:rsidR="0022017B" w:rsidRPr="00260483" w:rsidRDefault="0022017B" w:rsidP="00220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2F2BD" w14:textId="4A2D8CBC" w:rsidR="0022017B" w:rsidRPr="00260483" w:rsidRDefault="0022017B" w:rsidP="002201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260483">
              <w:rPr>
                <w:rFonts w:ascii="Calibri" w:eastAsia="Times New Roman" w:hAnsi="Calibri" w:cs="Calibri"/>
                <w:color w:val="000000"/>
                <w:lang w:eastAsia="en-GB"/>
              </w:rPr>
              <w:t>LCRA</w:t>
            </w:r>
          </w:p>
        </w:tc>
      </w:tr>
    </w:tbl>
    <w:p w14:paraId="62D706BD" w14:textId="77777777" w:rsidR="00991979" w:rsidRPr="00260483" w:rsidRDefault="00991979">
      <w:pPr>
        <w:rPr>
          <w:rFonts w:ascii="Calibri" w:hAnsi="Calibri" w:cs="Calibri"/>
        </w:rPr>
      </w:pPr>
    </w:p>
    <w:p w14:paraId="7C9E0C72" w14:textId="77777777" w:rsidR="0023086F" w:rsidRPr="004E35C6" w:rsidRDefault="0023086F" w:rsidP="004E35C6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14:paraId="63FEB05B" w14:textId="77777777" w:rsidR="0023086F" w:rsidRPr="004E35C6" w:rsidRDefault="0023086F" w:rsidP="004E35C6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14:paraId="3E8B94CD" w14:textId="77777777" w:rsidR="0023086F" w:rsidRDefault="0023086F"/>
    <w:p w14:paraId="11D7A6F8" w14:textId="77777777" w:rsidR="004E35C6" w:rsidRDefault="004E35C6"/>
    <w:p w14:paraId="0770D5D9" w14:textId="77777777" w:rsidR="0023086F" w:rsidRPr="0023086F" w:rsidRDefault="0023086F">
      <w:pPr>
        <w:rPr>
          <w:b/>
          <w:bCs/>
        </w:rPr>
      </w:pPr>
    </w:p>
    <w:p w14:paraId="4088DF0D" w14:textId="7E12E2A4" w:rsidR="0023086F" w:rsidRPr="004E35C6" w:rsidRDefault="0023086F">
      <w:pPr>
        <w:rPr>
          <w:rFonts w:ascii="Calibri" w:hAnsi="Calibri" w:cs="Calibri"/>
          <w:b/>
          <w:bCs/>
          <w:sz w:val="20"/>
          <w:szCs w:val="20"/>
        </w:rPr>
      </w:pPr>
      <w:r w:rsidRPr="004E35C6">
        <w:rPr>
          <w:rFonts w:ascii="Calibri" w:hAnsi="Calibri" w:cs="Calibri"/>
          <w:b/>
          <w:bCs/>
          <w:sz w:val="20"/>
          <w:szCs w:val="20"/>
        </w:rPr>
        <w:lastRenderedPageBreak/>
        <w:t>Landlord Provided Measures</w:t>
      </w:r>
    </w:p>
    <w:tbl>
      <w:tblPr>
        <w:tblStyle w:val="TableGrid"/>
        <w:tblpPr w:leftFromText="180" w:rightFromText="180" w:vertAnchor="text" w:horzAnchor="margin" w:tblpXSpec="center" w:tblpY="292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170"/>
        <w:gridCol w:w="1098"/>
        <w:gridCol w:w="850"/>
        <w:gridCol w:w="993"/>
      </w:tblGrid>
      <w:tr w:rsidR="00BC5424" w:rsidRPr="004E35C6" w14:paraId="5D24D0E6" w14:textId="13BFA4DC" w:rsidTr="00F8031F">
        <w:tc>
          <w:tcPr>
            <w:tcW w:w="988" w:type="dxa"/>
          </w:tcPr>
          <w:p w14:paraId="3EA90DE5" w14:textId="08FD9B34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686CCCD" w14:textId="0437D098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Repairs</w:t>
            </w:r>
          </w:p>
        </w:tc>
        <w:tc>
          <w:tcPr>
            <w:tcW w:w="1170" w:type="dxa"/>
          </w:tcPr>
          <w:p w14:paraId="2C6BC0AC" w14:textId="2DE4A978" w:rsidR="00BC5424" w:rsidRPr="00260483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260483">
              <w:rPr>
                <w:rFonts w:ascii="Calibri" w:hAnsi="Calibri" w:cs="Calibri"/>
                <w:b/>
                <w:w w:val="105"/>
                <w:sz w:val="20"/>
                <w:szCs w:val="20"/>
              </w:rPr>
              <w:t>2024/25</w:t>
            </w:r>
          </w:p>
        </w:tc>
        <w:tc>
          <w:tcPr>
            <w:tcW w:w="1098" w:type="dxa"/>
          </w:tcPr>
          <w:p w14:paraId="3CCB450D" w14:textId="44957D5A" w:rsidR="00BC5424" w:rsidRPr="00260483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260483">
              <w:rPr>
                <w:rFonts w:ascii="Calibri" w:hAnsi="Calibri" w:cs="Calibri"/>
                <w:b/>
                <w:w w:val="105"/>
                <w:sz w:val="20"/>
                <w:szCs w:val="20"/>
              </w:rPr>
              <w:t>202</w:t>
            </w:r>
            <w:r>
              <w:rPr>
                <w:rFonts w:ascii="Calibri" w:hAnsi="Calibri" w:cs="Calibri"/>
                <w:b/>
                <w:w w:val="105"/>
                <w:sz w:val="20"/>
                <w:szCs w:val="20"/>
              </w:rPr>
              <w:t>5</w:t>
            </w:r>
            <w:r w:rsidRPr="00260483">
              <w:rPr>
                <w:rFonts w:ascii="Calibri" w:hAnsi="Calibri" w:cs="Calibri"/>
                <w:b/>
                <w:w w:val="105"/>
                <w:sz w:val="20"/>
                <w:szCs w:val="20"/>
              </w:rPr>
              <w:t>/2</w:t>
            </w:r>
            <w:r>
              <w:rPr>
                <w:rFonts w:ascii="Calibri" w:hAnsi="Calibri" w:cs="Calibri"/>
                <w:b/>
                <w:w w:val="105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6BD5027" w14:textId="7C384CD2" w:rsidR="00BC5424" w:rsidRPr="00260483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260483">
              <w:rPr>
                <w:rFonts w:ascii="Calibri" w:hAnsi="Calibri" w:cs="Calibri"/>
                <w:b/>
                <w:w w:val="105"/>
                <w:sz w:val="20"/>
                <w:szCs w:val="20"/>
              </w:rPr>
              <w:t>Unity Trend</w:t>
            </w:r>
          </w:p>
        </w:tc>
        <w:tc>
          <w:tcPr>
            <w:tcW w:w="993" w:type="dxa"/>
          </w:tcPr>
          <w:p w14:paraId="3A244684" w14:textId="1F706C6A" w:rsidR="00BC5424" w:rsidRPr="00260483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260483">
              <w:rPr>
                <w:rFonts w:ascii="Calibri" w:hAnsi="Calibri" w:cs="Calibri"/>
                <w:b/>
                <w:w w:val="105"/>
                <w:sz w:val="20"/>
                <w:szCs w:val="20"/>
              </w:rPr>
              <w:t>Source</w:t>
            </w:r>
          </w:p>
        </w:tc>
      </w:tr>
      <w:tr w:rsidR="00BC5424" w:rsidRPr="004E35C6" w14:paraId="55480D5A" w14:textId="1CB21171" w:rsidTr="00D4315C">
        <w:tc>
          <w:tcPr>
            <w:tcW w:w="988" w:type="dxa"/>
            <w:shd w:val="clear" w:color="auto" w:fill="EDEDED" w:themeFill="accent3" w:themeFillTint="33"/>
          </w:tcPr>
          <w:p w14:paraId="686EE4D7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RP01</w:t>
            </w:r>
          </w:p>
        </w:tc>
        <w:tc>
          <w:tcPr>
            <w:tcW w:w="4394" w:type="dxa"/>
            <w:shd w:val="clear" w:color="auto" w:fill="EDEDED" w:themeFill="accent3" w:themeFillTint="33"/>
          </w:tcPr>
          <w:p w14:paraId="014DEB6B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Homes that do not meet the decent homes standard</w:t>
            </w:r>
          </w:p>
        </w:tc>
        <w:tc>
          <w:tcPr>
            <w:tcW w:w="1170" w:type="dxa"/>
            <w:shd w:val="clear" w:color="auto" w:fill="EDEDED" w:themeFill="accent3" w:themeFillTint="33"/>
          </w:tcPr>
          <w:p w14:paraId="38463736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0.2%</w:t>
            </w:r>
          </w:p>
          <w:p w14:paraId="254D1D26" w14:textId="351F77A1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EDEDED" w:themeFill="accent3" w:themeFillTint="33"/>
          </w:tcPr>
          <w:p w14:paraId="0790B3A2" w14:textId="3C8B44E5" w:rsidR="00BC5424" w:rsidRPr="004E35C6" w:rsidRDefault="002D2D2A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2.</w:t>
            </w:r>
            <w:r w:rsidR="00CA09A6">
              <w:rPr>
                <w:rFonts w:ascii="Calibri" w:hAnsi="Calibri" w:cs="Calibri"/>
                <w:bCs/>
                <w:w w:val="105"/>
                <w:sz w:val="20"/>
                <w:szCs w:val="20"/>
              </w:rPr>
              <w:t>9</w:t>
            </w: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0000"/>
          </w:tcPr>
          <w:p w14:paraId="5A8983C3" w14:textId="77777777" w:rsidR="00BC5424" w:rsidRPr="004E35C6" w:rsidRDefault="00BC5424" w:rsidP="00BC5424">
            <w:pPr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7653ED92" w14:textId="40CBD88E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</w:t>
            </w:r>
          </w:p>
        </w:tc>
      </w:tr>
      <w:tr w:rsidR="00BC5424" w:rsidRPr="004E35C6" w14:paraId="4F664DEC" w14:textId="0CCDEBDC" w:rsidTr="00D4315C">
        <w:tc>
          <w:tcPr>
            <w:tcW w:w="988" w:type="dxa"/>
            <w:shd w:val="clear" w:color="auto" w:fill="EDEDED" w:themeFill="accent3" w:themeFillTint="33"/>
          </w:tcPr>
          <w:p w14:paraId="4835206E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bookmarkStart w:id="0" w:name="_Hlk201740322"/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RP02 (1)</w:t>
            </w:r>
          </w:p>
        </w:tc>
        <w:tc>
          <w:tcPr>
            <w:tcW w:w="4394" w:type="dxa"/>
            <w:shd w:val="clear" w:color="auto" w:fill="EDEDED" w:themeFill="accent3" w:themeFillTint="33"/>
          </w:tcPr>
          <w:p w14:paraId="3929FF51" w14:textId="7CEE4591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 xml:space="preserve">Proportion of non-emergency responsive repairs completed within the </w:t>
            </w:r>
            <w:proofErr w:type="gramStart"/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 xml:space="preserve">landlord’s </w:t>
            </w:r>
            <w:r w:rsidR="001876A1">
              <w:rPr>
                <w:rFonts w:ascii="Calibri" w:hAnsi="Calibri" w:cs="Calibri"/>
                <w:bCs/>
                <w:w w:val="105"/>
                <w:sz w:val="20"/>
                <w:szCs w:val="20"/>
              </w:rPr>
              <w:t xml:space="preserve"> </w:t>
            </w:r>
            <w:r w:rsidR="001876A1" w:rsidRPr="001876A1">
              <w:rPr>
                <w:rFonts w:ascii="Calibri" w:hAnsi="Calibri" w:cs="Calibri"/>
                <w:b/>
                <w:w w:val="105"/>
                <w:sz w:val="20"/>
                <w:szCs w:val="20"/>
              </w:rPr>
              <w:t>maximum</w:t>
            </w:r>
            <w:proofErr w:type="gramEnd"/>
            <w:r w:rsidR="001876A1" w:rsidRPr="001876A1">
              <w:rPr>
                <w:rFonts w:ascii="Calibri" w:hAnsi="Calibri" w:cs="Calibri"/>
                <w:b/>
                <w:w w:val="105"/>
                <w:sz w:val="20"/>
                <w:szCs w:val="20"/>
              </w:rPr>
              <w:t xml:space="preserve"> </w:t>
            </w:r>
            <w:r w:rsidRPr="001876A1">
              <w:rPr>
                <w:rFonts w:ascii="Calibri" w:hAnsi="Calibri" w:cs="Calibri"/>
                <w:b/>
                <w:w w:val="105"/>
                <w:sz w:val="20"/>
                <w:szCs w:val="20"/>
              </w:rPr>
              <w:t xml:space="preserve">target timescale </w:t>
            </w:r>
            <w:r w:rsidR="0061380D" w:rsidRPr="001876A1">
              <w:rPr>
                <w:rFonts w:ascii="Calibri" w:hAnsi="Calibri" w:cs="Calibri"/>
                <w:b/>
                <w:w w:val="105"/>
                <w:sz w:val="20"/>
                <w:szCs w:val="20"/>
              </w:rPr>
              <w:t>of 28 Working Days.</w:t>
            </w:r>
          </w:p>
        </w:tc>
        <w:tc>
          <w:tcPr>
            <w:tcW w:w="1170" w:type="dxa"/>
            <w:shd w:val="clear" w:color="auto" w:fill="EDEDED" w:themeFill="accent3" w:themeFillTint="33"/>
          </w:tcPr>
          <w:p w14:paraId="78C0EB8E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86.2%</w:t>
            </w:r>
          </w:p>
          <w:p w14:paraId="1B349AB9" w14:textId="133D2765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EDEDED" w:themeFill="accent3" w:themeFillTint="33"/>
          </w:tcPr>
          <w:p w14:paraId="12D9FA5C" w14:textId="5A1DE47E" w:rsidR="00BC5424" w:rsidRPr="004E35C6" w:rsidRDefault="00326550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89.4%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33CC33"/>
          </w:tcPr>
          <w:p w14:paraId="1254182B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52DE071A" w14:textId="106F018E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</w:t>
            </w:r>
          </w:p>
        </w:tc>
      </w:tr>
      <w:tr w:rsidR="00D4315C" w:rsidRPr="004E35C6" w14:paraId="00A52477" w14:textId="2AC3426B" w:rsidTr="00D4315C">
        <w:tc>
          <w:tcPr>
            <w:tcW w:w="988" w:type="dxa"/>
            <w:shd w:val="clear" w:color="auto" w:fill="EDEDED" w:themeFill="accent3" w:themeFillTint="33"/>
          </w:tcPr>
          <w:p w14:paraId="22C840E9" w14:textId="77777777" w:rsidR="00D4315C" w:rsidRPr="004E35C6" w:rsidRDefault="00D4315C" w:rsidP="00D4315C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RP02 (2)</w:t>
            </w:r>
          </w:p>
        </w:tc>
        <w:tc>
          <w:tcPr>
            <w:tcW w:w="4394" w:type="dxa"/>
            <w:shd w:val="clear" w:color="auto" w:fill="EDEDED" w:themeFill="accent3" w:themeFillTint="33"/>
          </w:tcPr>
          <w:p w14:paraId="776EECE1" w14:textId="5BEFC00A" w:rsidR="00D4315C" w:rsidRPr="004E35C6" w:rsidRDefault="00D4315C" w:rsidP="00D4315C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Proportion of emergency responsive repairs completed within the landlord’s</w:t>
            </w:r>
            <w:r w:rsidR="001876A1">
              <w:rPr>
                <w:rFonts w:ascii="Calibri" w:hAnsi="Calibri" w:cs="Calibri"/>
                <w:bCs/>
                <w:w w:val="105"/>
                <w:sz w:val="20"/>
                <w:szCs w:val="20"/>
              </w:rPr>
              <w:t xml:space="preserve"> </w:t>
            </w:r>
            <w:r w:rsidR="001876A1" w:rsidRPr="001876A1">
              <w:rPr>
                <w:rFonts w:ascii="Calibri" w:hAnsi="Calibri" w:cs="Calibri"/>
                <w:b/>
                <w:w w:val="105"/>
                <w:sz w:val="20"/>
                <w:szCs w:val="20"/>
              </w:rPr>
              <w:t>maximum</w:t>
            </w:r>
            <w:r w:rsidRPr="001876A1">
              <w:rPr>
                <w:rFonts w:ascii="Calibri" w:hAnsi="Calibri" w:cs="Calibri"/>
                <w:b/>
                <w:w w:val="105"/>
                <w:sz w:val="20"/>
                <w:szCs w:val="20"/>
              </w:rPr>
              <w:t xml:space="preserve"> target timescale </w:t>
            </w:r>
            <w:r w:rsidR="0061380D" w:rsidRPr="001876A1">
              <w:rPr>
                <w:rFonts w:ascii="Calibri" w:hAnsi="Calibri" w:cs="Calibri"/>
                <w:b/>
                <w:w w:val="105"/>
                <w:sz w:val="20"/>
                <w:szCs w:val="20"/>
              </w:rPr>
              <w:t>of 24 Hours.</w:t>
            </w:r>
          </w:p>
        </w:tc>
        <w:tc>
          <w:tcPr>
            <w:tcW w:w="1170" w:type="dxa"/>
            <w:shd w:val="clear" w:color="auto" w:fill="EDEDED" w:themeFill="accent3" w:themeFillTint="33"/>
          </w:tcPr>
          <w:p w14:paraId="1C1997BB" w14:textId="77777777" w:rsidR="00D4315C" w:rsidRPr="004E35C6" w:rsidRDefault="00D4315C" w:rsidP="00D4315C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91.7%</w:t>
            </w:r>
          </w:p>
          <w:p w14:paraId="75826374" w14:textId="2C1D013E" w:rsidR="00D4315C" w:rsidRPr="004E35C6" w:rsidRDefault="00D4315C" w:rsidP="00D4315C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EDEDED" w:themeFill="accent3" w:themeFillTint="33"/>
          </w:tcPr>
          <w:p w14:paraId="5A296218" w14:textId="5735784F" w:rsidR="00D4315C" w:rsidRPr="004E35C6" w:rsidRDefault="00D4315C" w:rsidP="00D4315C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97.6%</w:t>
            </w:r>
          </w:p>
        </w:tc>
        <w:tc>
          <w:tcPr>
            <w:tcW w:w="850" w:type="dxa"/>
            <w:shd w:val="clear" w:color="auto" w:fill="33CC33"/>
          </w:tcPr>
          <w:p w14:paraId="2BD167C7" w14:textId="77777777" w:rsidR="00D4315C" w:rsidRPr="004E35C6" w:rsidRDefault="00D4315C" w:rsidP="00D4315C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EDEDED" w:themeFill="accent3" w:themeFillTint="33"/>
          </w:tcPr>
          <w:p w14:paraId="1FD7D1C6" w14:textId="2F4F12A9" w:rsidR="00D4315C" w:rsidRPr="004E35C6" w:rsidRDefault="00D4315C" w:rsidP="00D4315C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</w:t>
            </w:r>
          </w:p>
        </w:tc>
      </w:tr>
      <w:bookmarkEnd w:id="0"/>
      <w:tr w:rsidR="00BC5424" w:rsidRPr="004E35C6" w14:paraId="231641E5" w14:textId="359756AC" w:rsidTr="004E35C6">
        <w:tc>
          <w:tcPr>
            <w:tcW w:w="988" w:type="dxa"/>
          </w:tcPr>
          <w:p w14:paraId="5A74925D" w14:textId="7E65ADB8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51FEF46" w14:textId="1DC65DD0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Safety</w:t>
            </w:r>
          </w:p>
        </w:tc>
        <w:tc>
          <w:tcPr>
            <w:tcW w:w="1170" w:type="dxa"/>
          </w:tcPr>
          <w:p w14:paraId="752B2E89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1098" w:type="dxa"/>
          </w:tcPr>
          <w:p w14:paraId="14A5435F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E2A146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E4D1BD" w14:textId="77777777" w:rsidR="00BC5424" w:rsidRPr="004E35C6" w:rsidRDefault="00BC5424" w:rsidP="00BC5424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</w:tr>
      <w:tr w:rsidR="0094671B" w:rsidRPr="004E35C6" w14:paraId="7E9E5C51" w14:textId="2A4EFD8D" w:rsidTr="00260483">
        <w:tc>
          <w:tcPr>
            <w:tcW w:w="988" w:type="dxa"/>
            <w:shd w:val="clear" w:color="auto" w:fill="F7E3F4"/>
          </w:tcPr>
          <w:p w14:paraId="27EAB261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BS01</w:t>
            </w:r>
          </w:p>
        </w:tc>
        <w:tc>
          <w:tcPr>
            <w:tcW w:w="4394" w:type="dxa"/>
            <w:shd w:val="clear" w:color="auto" w:fill="F7E3F4"/>
          </w:tcPr>
          <w:p w14:paraId="71C9F1F3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Proportion of homes for which all required gas safety checks have been carried out</w:t>
            </w:r>
          </w:p>
        </w:tc>
        <w:tc>
          <w:tcPr>
            <w:tcW w:w="1170" w:type="dxa"/>
            <w:shd w:val="clear" w:color="auto" w:fill="F7E3F4"/>
          </w:tcPr>
          <w:p w14:paraId="50166567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  <w:p w14:paraId="6B53F8C0" w14:textId="6FC58029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 w:line="360" w:lineRule="auto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F7E3F4"/>
          </w:tcPr>
          <w:p w14:paraId="0C238C75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  <w:p w14:paraId="76E9B3A9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33CC33"/>
          </w:tcPr>
          <w:p w14:paraId="728E5524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7E3F4"/>
          </w:tcPr>
          <w:p w14:paraId="3361E569" w14:textId="460ECD30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 &amp; LCHO</w:t>
            </w:r>
          </w:p>
        </w:tc>
      </w:tr>
      <w:tr w:rsidR="0094671B" w:rsidRPr="004E35C6" w14:paraId="56ADD1EC" w14:textId="4DAAC928" w:rsidTr="00260483">
        <w:tc>
          <w:tcPr>
            <w:tcW w:w="988" w:type="dxa"/>
            <w:shd w:val="clear" w:color="auto" w:fill="F7E3F4"/>
          </w:tcPr>
          <w:p w14:paraId="1C488E6F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BS02</w:t>
            </w:r>
          </w:p>
        </w:tc>
        <w:tc>
          <w:tcPr>
            <w:tcW w:w="4394" w:type="dxa"/>
            <w:shd w:val="clear" w:color="auto" w:fill="F7E3F4"/>
          </w:tcPr>
          <w:p w14:paraId="268CE74E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Proportion of homes for which all required fire risk assessments have been carried out</w:t>
            </w:r>
          </w:p>
        </w:tc>
        <w:tc>
          <w:tcPr>
            <w:tcW w:w="1170" w:type="dxa"/>
            <w:shd w:val="clear" w:color="auto" w:fill="F7E3F4"/>
          </w:tcPr>
          <w:p w14:paraId="063CEF2C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  <w:p w14:paraId="069270E8" w14:textId="06D2A088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F7E3F4"/>
          </w:tcPr>
          <w:p w14:paraId="4AD00A7E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  <w:p w14:paraId="5F3A3270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33CC33"/>
          </w:tcPr>
          <w:p w14:paraId="1D1AEBC5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7E3F4"/>
          </w:tcPr>
          <w:p w14:paraId="2BF3DF78" w14:textId="16F27C4D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 &amp; LCHO</w:t>
            </w:r>
          </w:p>
        </w:tc>
      </w:tr>
      <w:tr w:rsidR="0094671B" w:rsidRPr="004E35C6" w14:paraId="65FA433F" w14:textId="45D0D390" w:rsidTr="00260483">
        <w:tc>
          <w:tcPr>
            <w:tcW w:w="988" w:type="dxa"/>
            <w:shd w:val="clear" w:color="auto" w:fill="F7E3F4"/>
          </w:tcPr>
          <w:p w14:paraId="655B1F67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BS03</w:t>
            </w:r>
          </w:p>
        </w:tc>
        <w:tc>
          <w:tcPr>
            <w:tcW w:w="4394" w:type="dxa"/>
            <w:shd w:val="clear" w:color="auto" w:fill="F7E3F4"/>
          </w:tcPr>
          <w:p w14:paraId="73D095FF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Proportion of homes for which all required asbestos management surveys or re-inspections have been carried out</w:t>
            </w:r>
          </w:p>
        </w:tc>
        <w:tc>
          <w:tcPr>
            <w:tcW w:w="1170" w:type="dxa"/>
            <w:shd w:val="clear" w:color="auto" w:fill="F7E3F4"/>
          </w:tcPr>
          <w:p w14:paraId="241740D7" w14:textId="6AB01AC9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F7E3F4"/>
          </w:tcPr>
          <w:p w14:paraId="2B1F2C7B" w14:textId="2A2F6123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33CC33"/>
          </w:tcPr>
          <w:p w14:paraId="4FEF27F7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7E3F4"/>
          </w:tcPr>
          <w:p w14:paraId="77511466" w14:textId="6F976086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 &amp; LCHO</w:t>
            </w:r>
          </w:p>
        </w:tc>
      </w:tr>
      <w:tr w:rsidR="0094671B" w:rsidRPr="004E35C6" w14:paraId="5AA95BA6" w14:textId="7C888C21" w:rsidTr="00260483">
        <w:tc>
          <w:tcPr>
            <w:tcW w:w="988" w:type="dxa"/>
            <w:shd w:val="clear" w:color="auto" w:fill="F7E3F4"/>
          </w:tcPr>
          <w:p w14:paraId="4CF2BC8D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BS04</w:t>
            </w:r>
          </w:p>
        </w:tc>
        <w:tc>
          <w:tcPr>
            <w:tcW w:w="4394" w:type="dxa"/>
            <w:shd w:val="clear" w:color="auto" w:fill="F7E3F4"/>
          </w:tcPr>
          <w:p w14:paraId="17383FF2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Proportion of homes for which all required legionella risk assessments have been carried out</w:t>
            </w:r>
          </w:p>
        </w:tc>
        <w:tc>
          <w:tcPr>
            <w:tcW w:w="1170" w:type="dxa"/>
            <w:shd w:val="clear" w:color="auto" w:fill="F7E3F4"/>
          </w:tcPr>
          <w:p w14:paraId="63F9EEC5" w14:textId="01008CE1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F7E3F4"/>
          </w:tcPr>
          <w:p w14:paraId="0649DCD4" w14:textId="76AE3BA0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33CC33"/>
          </w:tcPr>
          <w:p w14:paraId="4EACFA10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7E3F4"/>
          </w:tcPr>
          <w:p w14:paraId="1D74D097" w14:textId="1D5EEA9F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 &amp; LCHO</w:t>
            </w:r>
          </w:p>
        </w:tc>
      </w:tr>
      <w:tr w:rsidR="0094671B" w:rsidRPr="004E35C6" w14:paraId="1E7BAEB2" w14:textId="2572FB69" w:rsidTr="00260483">
        <w:tc>
          <w:tcPr>
            <w:tcW w:w="988" w:type="dxa"/>
            <w:shd w:val="clear" w:color="auto" w:fill="F7E3F4"/>
          </w:tcPr>
          <w:p w14:paraId="2E2DD6B5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BS05</w:t>
            </w:r>
          </w:p>
        </w:tc>
        <w:tc>
          <w:tcPr>
            <w:tcW w:w="4394" w:type="dxa"/>
            <w:shd w:val="clear" w:color="auto" w:fill="F7E3F4"/>
          </w:tcPr>
          <w:p w14:paraId="2F92AAB5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Proportion of homes for which all required communal passenger lift safety checks have been carried out</w:t>
            </w:r>
          </w:p>
        </w:tc>
        <w:tc>
          <w:tcPr>
            <w:tcW w:w="1170" w:type="dxa"/>
            <w:shd w:val="clear" w:color="auto" w:fill="F7E3F4"/>
          </w:tcPr>
          <w:p w14:paraId="28ABAA23" w14:textId="0D2950E2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F7E3F4"/>
          </w:tcPr>
          <w:p w14:paraId="5CAAC606" w14:textId="15326702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100%</w:t>
            </w:r>
          </w:p>
        </w:tc>
        <w:tc>
          <w:tcPr>
            <w:tcW w:w="850" w:type="dxa"/>
            <w:shd w:val="clear" w:color="auto" w:fill="33CC33"/>
          </w:tcPr>
          <w:p w14:paraId="36040777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7E3F4"/>
          </w:tcPr>
          <w:p w14:paraId="4723BAB8" w14:textId="5D5B85A4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 &amp; LCHO</w:t>
            </w:r>
          </w:p>
        </w:tc>
      </w:tr>
      <w:tr w:rsidR="0094671B" w:rsidRPr="004E35C6" w14:paraId="01A615CC" w14:textId="40BEFAF0" w:rsidTr="00631D65">
        <w:tc>
          <w:tcPr>
            <w:tcW w:w="988" w:type="dxa"/>
          </w:tcPr>
          <w:p w14:paraId="09E9A654" w14:textId="6C900064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39E98D0" w14:textId="6B6BEC1E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Complaints</w:t>
            </w:r>
          </w:p>
        </w:tc>
        <w:tc>
          <w:tcPr>
            <w:tcW w:w="1170" w:type="dxa"/>
          </w:tcPr>
          <w:p w14:paraId="56595B86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1098" w:type="dxa"/>
          </w:tcPr>
          <w:p w14:paraId="3D18F61A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836AB4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</w:tcPr>
          <w:p w14:paraId="79AD97B6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</w:tr>
      <w:tr w:rsidR="0094671B" w:rsidRPr="004E35C6" w14:paraId="726AB415" w14:textId="13A208BF" w:rsidTr="00631D65">
        <w:tc>
          <w:tcPr>
            <w:tcW w:w="988" w:type="dxa"/>
            <w:shd w:val="clear" w:color="auto" w:fill="DEEAF6" w:themeFill="accent5" w:themeFillTint="33"/>
          </w:tcPr>
          <w:p w14:paraId="5B9ED81F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bookmarkStart w:id="1" w:name="_Hlk201740487"/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CH01 (1)</w:t>
            </w:r>
          </w:p>
        </w:tc>
        <w:tc>
          <w:tcPr>
            <w:tcW w:w="4394" w:type="dxa"/>
            <w:shd w:val="clear" w:color="auto" w:fill="DEEAF6" w:themeFill="accent5" w:themeFillTint="33"/>
          </w:tcPr>
          <w:p w14:paraId="77D6131F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Number of stage one complaints received per 1,000 homes</w:t>
            </w:r>
          </w:p>
        </w:tc>
        <w:tc>
          <w:tcPr>
            <w:tcW w:w="1170" w:type="dxa"/>
            <w:shd w:val="clear" w:color="auto" w:fill="DEEAF6" w:themeFill="accent5" w:themeFillTint="33"/>
          </w:tcPr>
          <w:p w14:paraId="6AA88D36" w14:textId="62F04771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28.7</w:t>
            </w:r>
          </w:p>
        </w:tc>
        <w:tc>
          <w:tcPr>
            <w:tcW w:w="1098" w:type="dxa"/>
            <w:shd w:val="clear" w:color="auto" w:fill="DEEAF6" w:themeFill="accent5" w:themeFillTint="33"/>
          </w:tcPr>
          <w:p w14:paraId="5F3E41AF" w14:textId="2762EBC2" w:rsidR="0094671B" w:rsidRPr="00332C3E" w:rsidRDefault="00F376D6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  <w:highlight w:val="yellow"/>
              </w:rPr>
            </w:pPr>
            <w:r w:rsidRPr="00CD712F">
              <w:rPr>
                <w:rFonts w:ascii="Calibri" w:hAnsi="Calibri" w:cs="Calibri"/>
                <w:bCs/>
                <w:w w:val="105"/>
                <w:sz w:val="20"/>
                <w:szCs w:val="20"/>
              </w:rPr>
              <w:t>65.7</w:t>
            </w:r>
            <w:r w:rsidR="00592626" w:rsidRPr="00CD712F">
              <w:rPr>
                <w:rFonts w:ascii="Calibri" w:hAnsi="Calibri" w:cs="Calibri"/>
                <w:bCs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38055000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EEAF6" w:themeFill="accent5" w:themeFillTint="33"/>
          </w:tcPr>
          <w:p w14:paraId="4A3642F4" w14:textId="234117F4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</w:t>
            </w:r>
          </w:p>
        </w:tc>
      </w:tr>
      <w:tr w:rsidR="0094671B" w:rsidRPr="004E35C6" w14:paraId="580CB60D" w14:textId="1EB373FE" w:rsidTr="00631D65">
        <w:tc>
          <w:tcPr>
            <w:tcW w:w="988" w:type="dxa"/>
            <w:shd w:val="clear" w:color="auto" w:fill="DEEAF6" w:themeFill="accent5" w:themeFillTint="33"/>
          </w:tcPr>
          <w:p w14:paraId="028B7DD9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CH01 (2)</w:t>
            </w:r>
          </w:p>
        </w:tc>
        <w:tc>
          <w:tcPr>
            <w:tcW w:w="4394" w:type="dxa"/>
            <w:shd w:val="clear" w:color="auto" w:fill="DEEAF6" w:themeFill="accent5" w:themeFillTint="33"/>
          </w:tcPr>
          <w:p w14:paraId="3C6796D1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Number of stage two complaints received per 1,000 homes</w:t>
            </w:r>
          </w:p>
        </w:tc>
        <w:tc>
          <w:tcPr>
            <w:tcW w:w="1170" w:type="dxa"/>
            <w:shd w:val="clear" w:color="auto" w:fill="DEEAF6" w:themeFill="accent5" w:themeFillTint="33"/>
          </w:tcPr>
          <w:p w14:paraId="6D11B77A" w14:textId="36F1A6D9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7.6</w:t>
            </w:r>
          </w:p>
        </w:tc>
        <w:tc>
          <w:tcPr>
            <w:tcW w:w="1098" w:type="dxa"/>
            <w:shd w:val="clear" w:color="auto" w:fill="DEEAF6" w:themeFill="accent5" w:themeFillTint="33"/>
          </w:tcPr>
          <w:p w14:paraId="5BB8B536" w14:textId="43581332" w:rsidR="0094671B" w:rsidRPr="004E35C6" w:rsidRDefault="00F376D6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CD712F">
              <w:rPr>
                <w:rFonts w:ascii="Calibri" w:hAnsi="Calibri" w:cs="Calibri"/>
                <w:bCs/>
                <w:w w:val="105"/>
                <w:sz w:val="20"/>
                <w:szCs w:val="20"/>
              </w:rPr>
              <w:t>17.4</w:t>
            </w:r>
          </w:p>
        </w:tc>
        <w:tc>
          <w:tcPr>
            <w:tcW w:w="850" w:type="dxa"/>
            <w:shd w:val="clear" w:color="auto" w:fill="D9E2F3" w:themeFill="accent1" w:themeFillTint="33"/>
          </w:tcPr>
          <w:p w14:paraId="6C333257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EEAF6" w:themeFill="accent5" w:themeFillTint="33"/>
          </w:tcPr>
          <w:p w14:paraId="65759995" w14:textId="469733F9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</w:t>
            </w:r>
          </w:p>
        </w:tc>
      </w:tr>
      <w:tr w:rsidR="0094671B" w:rsidRPr="004E35C6" w14:paraId="3626EC98" w14:textId="6B91DFD0" w:rsidTr="00961677">
        <w:tc>
          <w:tcPr>
            <w:tcW w:w="988" w:type="dxa"/>
            <w:shd w:val="clear" w:color="auto" w:fill="DEEAF6" w:themeFill="accent5" w:themeFillTint="33"/>
          </w:tcPr>
          <w:p w14:paraId="7AB0FDF7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CH02 (1)</w:t>
            </w:r>
          </w:p>
        </w:tc>
        <w:tc>
          <w:tcPr>
            <w:tcW w:w="4394" w:type="dxa"/>
            <w:shd w:val="clear" w:color="auto" w:fill="DEEAF6" w:themeFill="accent5" w:themeFillTint="33"/>
          </w:tcPr>
          <w:p w14:paraId="730BE67C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Proportion of stage one complaints responded to within the Housing Ombudsman’s Complaint Handling timescale</w:t>
            </w:r>
          </w:p>
        </w:tc>
        <w:tc>
          <w:tcPr>
            <w:tcW w:w="1170" w:type="dxa"/>
            <w:shd w:val="clear" w:color="auto" w:fill="DEEAF6" w:themeFill="accent5" w:themeFillTint="33"/>
          </w:tcPr>
          <w:p w14:paraId="2A9629B2" w14:textId="6F9AA2C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78.9</w:t>
            </w: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%</w:t>
            </w:r>
          </w:p>
        </w:tc>
        <w:tc>
          <w:tcPr>
            <w:tcW w:w="1098" w:type="dxa"/>
            <w:shd w:val="clear" w:color="auto" w:fill="DEEAF6" w:themeFill="accent5" w:themeFillTint="33"/>
          </w:tcPr>
          <w:p w14:paraId="5DCA54E0" w14:textId="53ACEACB" w:rsidR="0094671B" w:rsidRPr="004E35C6" w:rsidRDefault="00961677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74.7%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0000"/>
          </w:tcPr>
          <w:p w14:paraId="5C5E9D30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EEAF6" w:themeFill="accent5" w:themeFillTint="33"/>
          </w:tcPr>
          <w:p w14:paraId="564423F9" w14:textId="31B1A53C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</w:t>
            </w:r>
          </w:p>
        </w:tc>
      </w:tr>
      <w:tr w:rsidR="0094671B" w:rsidRPr="004E35C6" w14:paraId="3F7AA933" w14:textId="0F24F993" w:rsidTr="00961677">
        <w:tc>
          <w:tcPr>
            <w:tcW w:w="988" w:type="dxa"/>
            <w:shd w:val="clear" w:color="auto" w:fill="DEEAF6" w:themeFill="accent5" w:themeFillTint="33"/>
          </w:tcPr>
          <w:p w14:paraId="0E4F472F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CH02 (2)</w:t>
            </w:r>
          </w:p>
        </w:tc>
        <w:tc>
          <w:tcPr>
            <w:tcW w:w="4394" w:type="dxa"/>
            <w:shd w:val="clear" w:color="auto" w:fill="DEEAF6" w:themeFill="accent5" w:themeFillTint="33"/>
          </w:tcPr>
          <w:p w14:paraId="126A7FE3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Proportion of stage two complaints responded to within the Housing Ombudsman’s Complaint Handling timescale</w:t>
            </w:r>
          </w:p>
        </w:tc>
        <w:tc>
          <w:tcPr>
            <w:tcW w:w="1170" w:type="dxa"/>
            <w:shd w:val="clear" w:color="auto" w:fill="DEEAF6" w:themeFill="accent5" w:themeFillTint="33"/>
          </w:tcPr>
          <w:p w14:paraId="1AB8E895" w14:textId="1A63A53B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80.0</w:t>
            </w: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%</w:t>
            </w:r>
          </w:p>
        </w:tc>
        <w:tc>
          <w:tcPr>
            <w:tcW w:w="1098" w:type="dxa"/>
            <w:shd w:val="clear" w:color="auto" w:fill="DEEAF6" w:themeFill="accent5" w:themeFillTint="33"/>
          </w:tcPr>
          <w:p w14:paraId="42BF49AF" w14:textId="57FF38FA" w:rsidR="0094671B" w:rsidRPr="004E35C6" w:rsidRDefault="007944FC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0E337D">
              <w:rPr>
                <w:rFonts w:ascii="Calibri" w:hAnsi="Calibri" w:cs="Calibri"/>
                <w:bCs/>
                <w:w w:val="105"/>
                <w:sz w:val="20"/>
                <w:szCs w:val="20"/>
              </w:rPr>
              <w:t>91.3%</w:t>
            </w:r>
          </w:p>
        </w:tc>
        <w:tc>
          <w:tcPr>
            <w:tcW w:w="850" w:type="dxa"/>
            <w:shd w:val="clear" w:color="auto" w:fill="33CC33"/>
          </w:tcPr>
          <w:p w14:paraId="6F95608F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EEAF6" w:themeFill="accent5" w:themeFillTint="33"/>
          </w:tcPr>
          <w:p w14:paraId="18874862" w14:textId="071CB71B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</w:t>
            </w:r>
          </w:p>
        </w:tc>
      </w:tr>
      <w:tr w:rsidR="0094671B" w:rsidRPr="004E35C6" w14:paraId="054F722F" w14:textId="18F09220" w:rsidTr="004E35C6">
        <w:tc>
          <w:tcPr>
            <w:tcW w:w="988" w:type="dxa"/>
          </w:tcPr>
          <w:p w14:paraId="5FB9CF36" w14:textId="5ABCFBCB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64F219B" w14:textId="1F1479AF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Anti-Social Behaviour</w:t>
            </w:r>
          </w:p>
        </w:tc>
        <w:tc>
          <w:tcPr>
            <w:tcW w:w="1170" w:type="dxa"/>
          </w:tcPr>
          <w:p w14:paraId="54C93317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1098" w:type="dxa"/>
          </w:tcPr>
          <w:p w14:paraId="45B9D5E4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6A9E70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2283C7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</w:tr>
      <w:tr w:rsidR="0094671B" w:rsidRPr="004E35C6" w14:paraId="56764DD6" w14:textId="2726654D" w:rsidTr="004E35C6">
        <w:tc>
          <w:tcPr>
            <w:tcW w:w="988" w:type="dxa"/>
            <w:shd w:val="clear" w:color="auto" w:fill="C9C9C9" w:themeFill="accent3" w:themeFillTint="99"/>
          </w:tcPr>
          <w:p w14:paraId="53DC2D32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/>
                <w:w w:val="105"/>
                <w:sz w:val="20"/>
                <w:szCs w:val="20"/>
              </w:rPr>
              <w:t>NM01</w:t>
            </w:r>
          </w:p>
        </w:tc>
        <w:tc>
          <w:tcPr>
            <w:tcW w:w="4394" w:type="dxa"/>
            <w:shd w:val="clear" w:color="auto" w:fill="C9C9C9" w:themeFill="accent3" w:themeFillTint="99"/>
          </w:tcPr>
          <w:p w14:paraId="40BEB2E0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Number of anti-social behaviour cases opened per 1,000 homes</w:t>
            </w:r>
          </w:p>
        </w:tc>
        <w:tc>
          <w:tcPr>
            <w:tcW w:w="1170" w:type="dxa"/>
            <w:shd w:val="clear" w:color="auto" w:fill="C9C9C9" w:themeFill="accent3" w:themeFillTint="99"/>
          </w:tcPr>
          <w:p w14:paraId="6EE121CD" w14:textId="2D7F7DB0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23.9</w:t>
            </w:r>
          </w:p>
        </w:tc>
        <w:tc>
          <w:tcPr>
            <w:tcW w:w="1098" w:type="dxa"/>
            <w:shd w:val="clear" w:color="auto" w:fill="C9C9C9" w:themeFill="accent3" w:themeFillTint="99"/>
          </w:tcPr>
          <w:p w14:paraId="4DDA9AED" w14:textId="2E00D639" w:rsidR="0094671B" w:rsidRPr="004E35C6" w:rsidRDefault="0034573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23.9</w:t>
            </w:r>
          </w:p>
        </w:tc>
        <w:tc>
          <w:tcPr>
            <w:tcW w:w="850" w:type="dxa"/>
            <w:shd w:val="clear" w:color="auto" w:fill="C9C9C9" w:themeFill="accent3" w:themeFillTint="99"/>
          </w:tcPr>
          <w:p w14:paraId="788CB466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9C9C9" w:themeFill="accent3" w:themeFillTint="99"/>
          </w:tcPr>
          <w:p w14:paraId="0709060E" w14:textId="7C534DC6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 &amp; LCHO</w:t>
            </w:r>
          </w:p>
        </w:tc>
      </w:tr>
      <w:tr w:rsidR="0094671B" w:rsidRPr="004E35C6" w14:paraId="2588E4D0" w14:textId="0039FAB7" w:rsidTr="004E35C6">
        <w:tc>
          <w:tcPr>
            <w:tcW w:w="988" w:type="dxa"/>
            <w:shd w:val="clear" w:color="auto" w:fill="C9C9C9" w:themeFill="accent3" w:themeFillTint="99"/>
          </w:tcPr>
          <w:p w14:paraId="1394FF7C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/>
                <w:w w:val="105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C9C9C9" w:themeFill="accent3" w:themeFillTint="99"/>
          </w:tcPr>
          <w:p w14:paraId="5619EB5F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Number of anti-social behaviour cases, that involve hate incidents opened per 1,000 homes</w:t>
            </w:r>
          </w:p>
        </w:tc>
        <w:tc>
          <w:tcPr>
            <w:tcW w:w="1170" w:type="dxa"/>
            <w:shd w:val="clear" w:color="auto" w:fill="C9C9C9" w:themeFill="accent3" w:themeFillTint="99"/>
          </w:tcPr>
          <w:p w14:paraId="3B67859C" w14:textId="0F058AA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 w:rsidRPr="004E35C6">
              <w:rPr>
                <w:rFonts w:ascii="Calibri" w:hAnsi="Calibri" w:cs="Calibri"/>
                <w:bCs/>
                <w:w w:val="105"/>
                <w:sz w:val="20"/>
                <w:szCs w:val="20"/>
              </w:rPr>
              <w:t>0</w:t>
            </w:r>
          </w:p>
        </w:tc>
        <w:tc>
          <w:tcPr>
            <w:tcW w:w="1098" w:type="dxa"/>
            <w:shd w:val="clear" w:color="auto" w:fill="C9C9C9" w:themeFill="accent3" w:themeFillTint="99"/>
          </w:tcPr>
          <w:p w14:paraId="0D7D934F" w14:textId="51A9B2B3" w:rsidR="0094671B" w:rsidRPr="004E35C6" w:rsidRDefault="0034573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2.2</w:t>
            </w:r>
          </w:p>
        </w:tc>
        <w:tc>
          <w:tcPr>
            <w:tcW w:w="850" w:type="dxa"/>
            <w:shd w:val="clear" w:color="auto" w:fill="C9C9C9" w:themeFill="accent3" w:themeFillTint="99"/>
          </w:tcPr>
          <w:p w14:paraId="76941C8E" w14:textId="77777777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9C9C9" w:themeFill="accent3" w:themeFillTint="99"/>
          </w:tcPr>
          <w:p w14:paraId="4B53F7BA" w14:textId="0CD3E714" w:rsidR="0094671B" w:rsidRPr="004E35C6" w:rsidRDefault="0094671B" w:rsidP="0094671B">
            <w:pPr>
              <w:widowControl w:val="0"/>
              <w:tabs>
                <w:tab w:val="left" w:pos="1039"/>
                <w:tab w:val="left" w:pos="1045"/>
              </w:tabs>
              <w:autoSpaceDE w:val="0"/>
              <w:autoSpaceDN w:val="0"/>
              <w:spacing w:before="97"/>
              <w:rPr>
                <w:rFonts w:ascii="Calibri" w:hAnsi="Calibri" w:cs="Calibri"/>
                <w:bCs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w w:val="105"/>
                <w:sz w:val="20"/>
                <w:szCs w:val="20"/>
              </w:rPr>
              <w:t>LCRA &amp; LCHO</w:t>
            </w:r>
          </w:p>
        </w:tc>
      </w:tr>
      <w:bookmarkEnd w:id="1"/>
    </w:tbl>
    <w:p w14:paraId="3D1ADF82" w14:textId="77D8B015" w:rsidR="0023086F" w:rsidRDefault="0023086F"/>
    <w:p w14:paraId="7328815B" w14:textId="77777777" w:rsidR="0023086F" w:rsidRDefault="0023086F"/>
    <w:sectPr w:rsidR="002308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6F"/>
    <w:rsid w:val="000151E3"/>
    <w:rsid w:val="0001732A"/>
    <w:rsid w:val="000E337D"/>
    <w:rsid w:val="00166597"/>
    <w:rsid w:val="001876A1"/>
    <w:rsid w:val="001F29E8"/>
    <w:rsid w:val="0022017B"/>
    <w:rsid w:val="0022579B"/>
    <w:rsid w:val="0023086F"/>
    <w:rsid w:val="00250ADF"/>
    <w:rsid w:val="00260483"/>
    <w:rsid w:val="00266388"/>
    <w:rsid w:val="00267A19"/>
    <w:rsid w:val="002717C9"/>
    <w:rsid w:val="00297EE7"/>
    <w:rsid w:val="002D2D2A"/>
    <w:rsid w:val="00326550"/>
    <w:rsid w:val="00332C3E"/>
    <w:rsid w:val="0034573B"/>
    <w:rsid w:val="00391806"/>
    <w:rsid w:val="004E35C6"/>
    <w:rsid w:val="00555C0F"/>
    <w:rsid w:val="00592626"/>
    <w:rsid w:val="005D2AD9"/>
    <w:rsid w:val="005F4E73"/>
    <w:rsid w:val="00604B8C"/>
    <w:rsid w:val="0061380D"/>
    <w:rsid w:val="00631D65"/>
    <w:rsid w:val="00651299"/>
    <w:rsid w:val="00673C40"/>
    <w:rsid w:val="00674713"/>
    <w:rsid w:val="007033CF"/>
    <w:rsid w:val="00777DC9"/>
    <w:rsid w:val="00794411"/>
    <w:rsid w:val="007944FC"/>
    <w:rsid w:val="007A09DA"/>
    <w:rsid w:val="007A3839"/>
    <w:rsid w:val="007F236F"/>
    <w:rsid w:val="007F3FD9"/>
    <w:rsid w:val="008B611B"/>
    <w:rsid w:val="008D09F7"/>
    <w:rsid w:val="008E5EA3"/>
    <w:rsid w:val="0094671B"/>
    <w:rsid w:val="00961677"/>
    <w:rsid w:val="00991979"/>
    <w:rsid w:val="009B3B06"/>
    <w:rsid w:val="00AE17A5"/>
    <w:rsid w:val="00B60826"/>
    <w:rsid w:val="00BA10F6"/>
    <w:rsid w:val="00BC5424"/>
    <w:rsid w:val="00BD4111"/>
    <w:rsid w:val="00C242DD"/>
    <w:rsid w:val="00C57C87"/>
    <w:rsid w:val="00C8174A"/>
    <w:rsid w:val="00CA09A6"/>
    <w:rsid w:val="00CD712F"/>
    <w:rsid w:val="00D4315C"/>
    <w:rsid w:val="00D92456"/>
    <w:rsid w:val="00DA3543"/>
    <w:rsid w:val="00E06CDB"/>
    <w:rsid w:val="00F16267"/>
    <w:rsid w:val="00F376D6"/>
    <w:rsid w:val="00F8031F"/>
    <w:rsid w:val="00F80630"/>
    <w:rsid w:val="00FE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AD918"/>
  <w15:chartTrackingRefBased/>
  <w15:docId w15:val="{EFD0DE57-111C-4874-93DF-7C8E1073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86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0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8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8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8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8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8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8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8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8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0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0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86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08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86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08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8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86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308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5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65B47D2B72247917D108C4116D2B9" ma:contentTypeVersion="11" ma:contentTypeDescription="Create a new document." ma:contentTypeScope="" ma:versionID="5a594aeb8cdf53f876b8f3c848a4f36d">
  <xsd:schema xmlns:xsd="http://www.w3.org/2001/XMLSchema" xmlns:xs="http://www.w3.org/2001/XMLSchema" xmlns:p="http://schemas.microsoft.com/office/2006/metadata/properties" xmlns:ns2="40b3b2b9-e409-4fc9-a80e-42cde3843a09" xmlns:ns3="e0602905-73ac-4788-9629-0ec22b4b1ddf" targetNamespace="http://schemas.microsoft.com/office/2006/metadata/properties" ma:root="true" ma:fieldsID="3b9044ca0d2594f1b6779a8c26278ebb" ns2:_="" ns3:_="">
    <xsd:import namespace="40b3b2b9-e409-4fc9-a80e-42cde3843a09"/>
    <xsd:import namespace="e0602905-73ac-4788-9629-0ec22b4b1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Comment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3b2b9-e409-4fc9-a80e-42cde3843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Comments" ma:index="14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02905-73ac-4788-9629-0ec22b4b1d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40b3b2b9-e409-4fc9-a80e-42cde3843a09" xsi:nil="true"/>
  </documentManagement>
</p:properties>
</file>

<file path=customXml/itemProps1.xml><?xml version="1.0" encoding="utf-8"?>
<ds:datastoreItem xmlns:ds="http://schemas.openxmlformats.org/officeDocument/2006/customXml" ds:itemID="{5C71958B-CD34-45E5-823E-1FFB41D1C7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E7107-90F4-4C10-B340-92B85F3F0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3b2b9-e409-4fc9-a80e-42cde3843a09"/>
    <ds:schemaRef ds:uri="e0602905-73ac-4788-9629-0ec22b4b1d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21DD7F-721B-4FC9-97E0-1CE74BAEF721}">
  <ds:schemaRefs>
    <ds:schemaRef ds:uri="http://schemas.microsoft.com/office/2006/metadata/properties"/>
    <ds:schemaRef ds:uri="http://schemas.microsoft.com/office/infopath/2007/PartnerControls"/>
    <ds:schemaRef ds:uri="40b3b2b9-e409-4fc9-a80e-42cde3843a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3093</Characters>
  <Application>Microsoft Office Word</Application>
  <DocSecurity>0</DocSecurity>
  <Lines>257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Proctor</dc:creator>
  <cp:keywords/>
  <dc:description/>
  <cp:lastModifiedBy>Ismail Mayat</cp:lastModifiedBy>
  <cp:revision>5</cp:revision>
  <dcterms:created xsi:type="dcterms:W3CDTF">2026-07-16T10:04:00Z</dcterms:created>
  <dcterms:modified xsi:type="dcterms:W3CDTF">2026-07-20T09:25:00Z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0x0101009F065B47D2B72247917D108C4116D2B9</vt:lpwstr>
  </property>
</Properties>
</file>